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B6D79"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57F20FDB" w14:textId="4F6D8D0B" w:rsidR="003B4783" w:rsidRDefault="003B4783" w:rsidP="0050478E">
      <w:pPr>
        <w:spacing w:line="240" w:lineRule="auto"/>
        <w:jc w:val="center"/>
        <w:rPr>
          <w:rFonts w:eastAsia="Times New Roman"/>
          <w:b/>
          <w:sz w:val="20"/>
          <w:szCs w:val="20"/>
        </w:rPr>
      </w:pPr>
      <w:r w:rsidRPr="003B4783">
        <w:rPr>
          <w:rFonts w:eastAsia="Times New Roman"/>
          <w:b/>
          <w:sz w:val="20"/>
          <w:szCs w:val="20"/>
        </w:rPr>
        <w:t>1.2.</w:t>
      </w:r>
      <w:r w:rsidR="00ED00EC">
        <w:rPr>
          <w:rFonts w:eastAsia="Times New Roman"/>
          <w:b/>
          <w:sz w:val="20"/>
          <w:szCs w:val="20"/>
        </w:rPr>
        <w:t>3</w:t>
      </w:r>
      <w:r w:rsidRPr="003B4783">
        <w:rPr>
          <w:rFonts w:eastAsia="Times New Roman"/>
          <w:b/>
          <w:sz w:val="20"/>
          <w:szCs w:val="20"/>
        </w:rPr>
        <w:t>. SAM “</w:t>
      </w:r>
      <w:r w:rsidR="00ED00EC" w:rsidRPr="00ED00EC">
        <w:rPr>
          <w:rFonts w:eastAsia="Times New Roman"/>
          <w:b/>
          <w:sz w:val="20"/>
          <w:szCs w:val="20"/>
        </w:rPr>
        <w:t>Veicināt ilgtspējīgu izaugsmi, konkurētspēju un darba vietu radīšanu MVU, tostarp ar produktīvām investīcijām</w:t>
      </w:r>
      <w:r w:rsidRPr="003B4783">
        <w:rPr>
          <w:rFonts w:eastAsia="Times New Roman"/>
          <w:b/>
          <w:sz w:val="20"/>
          <w:szCs w:val="20"/>
        </w:rPr>
        <w:t>”</w:t>
      </w:r>
    </w:p>
    <w:p w14:paraId="421E5760" w14:textId="171C6F73" w:rsidR="003062B1" w:rsidRPr="0050478E" w:rsidRDefault="00BB2A3C" w:rsidP="0050478E">
      <w:pPr>
        <w:spacing w:line="240" w:lineRule="auto"/>
        <w:jc w:val="center"/>
        <w:rPr>
          <w:rFonts w:eastAsia="Times New Roman"/>
          <w:b/>
          <w:bCs/>
          <w:sz w:val="20"/>
          <w:szCs w:val="20"/>
        </w:rPr>
      </w:pPr>
      <w:r>
        <w:rPr>
          <w:rFonts w:eastAsia="Times New Roman"/>
          <w:b/>
          <w:sz w:val="20"/>
          <w:szCs w:val="20"/>
        </w:rPr>
        <w:t>1.2.</w:t>
      </w:r>
      <w:r w:rsidR="00ED00EC">
        <w:rPr>
          <w:rFonts w:eastAsia="Times New Roman"/>
          <w:b/>
          <w:sz w:val="20"/>
          <w:szCs w:val="20"/>
        </w:rPr>
        <w:t>3</w:t>
      </w:r>
      <w:r>
        <w:rPr>
          <w:rFonts w:eastAsia="Times New Roman"/>
          <w:b/>
          <w:sz w:val="20"/>
          <w:szCs w:val="20"/>
        </w:rPr>
        <w:t>.</w:t>
      </w:r>
      <w:r w:rsidR="00ED00EC">
        <w:rPr>
          <w:rFonts w:eastAsia="Times New Roman"/>
          <w:b/>
          <w:sz w:val="20"/>
          <w:szCs w:val="20"/>
        </w:rPr>
        <w:t>7</w:t>
      </w:r>
      <w:r w:rsidR="009C3E27">
        <w:rPr>
          <w:rFonts w:eastAsia="Times New Roman"/>
          <w:b/>
          <w:sz w:val="20"/>
          <w:szCs w:val="20"/>
        </w:rPr>
        <w:t>.</w:t>
      </w:r>
      <w:r w:rsidR="004A04DC">
        <w:rPr>
          <w:rFonts w:eastAsia="Times New Roman"/>
          <w:b/>
          <w:sz w:val="20"/>
          <w:szCs w:val="20"/>
        </w:rPr>
        <w:t>pasākuma</w:t>
      </w:r>
      <w:r w:rsidR="003B4783">
        <w:rPr>
          <w:rFonts w:eastAsia="Times New Roman"/>
          <w:b/>
          <w:sz w:val="20"/>
          <w:szCs w:val="20"/>
        </w:rPr>
        <w:t>m</w:t>
      </w:r>
      <w:r w:rsidR="004A04DC">
        <w:rPr>
          <w:rFonts w:eastAsia="Times New Roman"/>
          <w:b/>
          <w:sz w:val="20"/>
          <w:szCs w:val="20"/>
        </w:rPr>
        <w:t xml:space="preserve"> “</w:t>
      </w:r>
      <w:r w:rsidR="00ED00EC" w:rsidRPr="00ED00EC">
        <w:rPr>
          <w:b/>
          <w:bCs/>
          <w:color w:val="000000"/>
          <w:sz w:val="20"/>
          <w:szCs w:val="20"/>
          <w:shd w:val="clear" w:color="auto" w:fill="FFFFFF"/>
        </w:rPr>
        <w:t>Komplekss atbalsts jaunu darba vietu radīšanai uz eksportu orientētiem komersantiem</w:t>
      </w:r>
      <w:r w:rsidR="004A04DC">
        <w:rPr>
          <w:b/>
          <w:bCs/>
          <w:color w:val="000000"/>
          <w:sz w:val="20"/>
          <w:szCs w:val="20"/>
          <w:shd w:val="clear" w:color="auto" w:fill="FFFFFF"/>
        </w:rPr>
        <w:t>”</w:t>
      </w:r>
    </w:p>
    <w:p w14:paraId="210AC56F"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7EBA483F"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3544F8B5"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206193D"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F02F8B3"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00BC611"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92590A" w:rsidRPr="003062B1" w14:paraId="40DBF499" w14:textId="77777777" w:rsidTr="00BB2A3C">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4B72A36E" w14:textId="77777777" w:rsidR="0092590A" w:rsidRPr="003062B1" w:rsidRDefault="0092590A" w:rsidP="0092590A">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7F48742" w14:textId="77777777" w:rsidR="0092590A" w:rsidRPr="003062B1" w:rsidRDefault="0092590A" w:rsidP="0092590A">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AF5AFB7" w14:textId="6369312F" w:rsidR="0092590A" w:rsidRPr="003062B1" w:rsidRDefault="0092590A" w:rsidP="0092590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8EFACAE" w14:textId="3F038A60" w:rsidR="0092590A" w:rsidRDefault="0092590A" w:rsidP="00017F7E">
            <w:pPr>
              <w:spacing w:line="240" w:lineRule="auto"/>
              <w:jc w:val="both"/>
              <w:rPr>
                <w:rFonts w:eastAsiaTheme="minorEastAsia"/>
                <w:sz w:val="20"/>
                <w:szCs w:val="20"/>
              </w:rPr>
            </w:pPr>
            <w:r w:rsidRPr="00BB2A3C">
              <w:rPr>
                <w:rFonts w:eastAsiaTheme="minorEastAsia"/>
                <w:sz w:val="20"/>
                <w:szCs w:val="20"/>
              </w:rPr>
              <w:t xml:space="preserve">Ņemot vērā pasākuma būtību </w:t>
            </w:r>
            <w:r w:rsidRPr="009C3E27">
              <w:rPr>
                <w:rFonts w:eastAsiaTheme="minorEastAsia"/>
                <w:sz w:val="20"/>
                <w:szCs w:val="20"/>
              </w:rPr>
              <w:t>(</w:t>
            </w:r>
            <w:r w:rsidR="00283CEA">
              <w:rPr>
                <w:color w:val="000000"/>
                <w:sz w:val="20"/>
                <w:szCs w:val="20"/>
                <w:shd w:val="clear" w:color="auto" w:fill="FFFFFF"/>
              </w:rPr>
              <w:t xml:space="preserve">aizdevumi </w:t>
            </w:r>
            <w:r w:rsidR="00ED00EC" w:rsidRPr="00ED00EC">
              <w:rPr>
                <w:color w:val="000000"/>
                <w:sz w:val="20"/>
                <w:szCs w:val="20"/>
                <w:shd w:val="clear" w:color="auto" w:fill="FFFFFF"/>
              </w:rPr>
              <w:t>ražošanas ēku izbūvei un iekārtu iegādei</w:t>
            </w:r>
            <w:r w:rsidRPr="009C3E27">
              <w:rPr>
                <w:rFonts w:eastAsiaTheme="minorEastAsia"/>
                <w:sz w:val="20"/>
                <w:szCs w:val="20"/>
              </w:rPr>
              <w:t>),</w:t>
            </w:r>
            <w:r w:rsidRPr="00BB2A3C">
              <w:rPr>
                <w:rFonts w:eastAsiaTheme="minorEastAsia"/>
                <w:sz w:val="20"/>
                <w:szCs w:val="20"/>
              </w:rPr>
              <w:t xml:space="preserve"> pasākuma atbalst</w:t>
            </w:r>
            <w:r w:rsidR="00017F7E">
              <w:rPr>
                <w:rFonts w:eastAsiaTheme="minorEastAsia"/>
                <w:sz w:val="20"/>
                <w:szCs w:val="20"/>
              </w:rPr>
              <w:t>āmajām</w:t>
            </w:r>
            <w:r w:rsidRPr="00BB2A3C">
              <w:rPr>
                <w:rFonts w:eastAsiaTheme="minorEastAsia"/>
                <w:sz w:val="20"/>
                <w:szCs w:val="20"/>
              </w:rPr>
              <w:t xml:space="preserve"> darbīb</w:t>
            </w:r>
            <w:r w:rsidR="00017F7E">
              <w:rPr>
                <w:rFonts w:eastAsiaTheme="minorEastAsia"/>
                <w:sz w:val="20"/>
                <w:szCs w:val="20"/>
              </w:rPr>
              <w:t>ām</w:t>
            </w:r>
            <w:r w:rsidRPr="00BB2A3C">
              <w:rPr>
                <w:rFonts w:eastAsiaTheme="minorEastAsia"/>
                <w:sz w:val="20"/>
                <w:szCs w:val="20"/>
              </w:rPr>
              <w:t xml:space="preserve"> ir nebūtiska paredzamā ietekme uz šo vides mērķi, ņemot vērā gan tiešās, gan primārās netiešās sekas visā aprites ciklā. Pasākum</w:t>
            </w:r>
            <w:r>
              <w:rPr>
                <w:rFonts w:eastAsiaTheme="minorEastAsia"/>
                <w:sz w:val="20"/>
                <w:szCs w:val="20"/>
              </w:rPr>
              <w:t xml:space="preserve">a </w:t>
            </w:r>
            <w:r>
              <w:rPr>
                <w:rFonts w:eastAsia="Times New Roman"/>
                <w:sz w:val="20"/>
                <w:szCs w:val="20"/>
                <w:lang w:eastAsia="lv-LV"/>
              </w:rPr>
              <w:t>ietvaros plānotās atbalstāmās darbības</w:t>
            </w:r>
            <w:r w:rsidRPr="00BB2A3C">
              <w:rPr>
                <w:rFonts w:eastAsiaTheme="minorEastAsia"/>
                <w:sz w:val="20"/>
                <w:szCs w:val="20"/>
              </w:rPr>
              <w:t xml:space="preserve"> nerad</w:t>
            </w:r>
            <w:r>
              <w:rPr>
                <w:rFonts w:eastAsiaTheme="minorEastAsia"/>
                <w:sz w:val="20"/>
                <w:szCs w:val="20"/>
              </w:rPr>
              <w:t>īs</w:t>
            </w:r>
            <w:r w:rsidR="00017F7E">
              <w:rPr>
                <w:rFonts w:eastAsiaTheme="minorEastAsia"/>
                <w:sz w:val="20"/>
                <w:szCs w:val="20"/>
              </w:rPr>
              <w:t xml:space="preserve"> </w:t>
            </w:r>
            <w:r w:rsidRPr="00BB2A3C">
              <w:rPr>
                <w:rFonts w:eastAsiaTheme="minorEastAsia"/>
                <w:sz w:val="20"/>
                <w:szCs w:val="20"/>
              </w:rPr>
              <w:t>siltumnīcefekta gāzu (SEG) emisijas. Tāpat netiek plānoti ieguldījumi, kas saistīti ar fosilo kurināmo (ieskaitot pakārtoto izmantošanu) un netiek plānotas darbības saskaņā ar emisijas kvotu tirdzniecības si</w:t>
            </w:r>
            <w:r>
              <w:rPr>
                <w:rFonts w:eastAsiaTheme="minorEastAsia"/>
                <w:sz w:val="20"/>
                <w:szCs w:val="20"/>
              </w:rPr>
              <w:t>s</w:t>
            </w:r>
            <w:r w:rsidRPr="00BB2A3C">
              <w:rPr>
                <w:rFonts w:eastAsiaTheme="minorEastAsia"/>
                <w:sz w:val="20"/>
                <w:szCs w:val="20"/>
              </w:rPr>
              <w:t>tēmu plānotajām CO</w:t>
            </w:r>
            <w:r w:rsidRPr="00017F7E">
              <w:rPr>
                <w:rFonts w:eastAsiaTheme="minorEastAsia"/>
                <w:sz w:val="20"/>
                <w:szCs w:val="20"/>
                <w:vertAlign w:val="subscript"/>
              </w:rPr>
              <w:t>2</w:t>
            </w:r>
            <w:r w:rsidRPr="00BB2A3C">
              <w:rPr>
                <w:rFonts w:eastAsiaTheme="minorEastAsia"/>
                <w:sz w:val="20"/>
                <w:szCs w:val="20"/>
              </w:rPr>
              <w:t xml:space="preserve"> ekvivalenta emisijām. Tādējādi tas tiek uzskatīts par atbilstīgu NBK attiecībā uz attiecīgo mērķi.</w:t>
            </w:r>
          </w:p>
          <w:p w14:paraId="12F89CC2" w14:textId="77777777" w:rsidR="008A2C53" w:rsidRDefault="008A2C53" w:rsidP="00017F7E">
            <w:pPr>
              <w:spacing w:line="240" w:lineRule="auto"/>
              <w:jc w:val="both"/>
              <w:rPr>
                <w:rFonts w:eastAsiaTheme="minorEastAsia"/>
                <w:sz w:val="20"/>
                <w:szCs w:val="20"/>
              </w:rPr>
            </w:pPr>
          </w:p>
          <w:p w14:paraId="21FFE95A" w14:textId="77777777" w:rsidR="00ED048F" w:rsidRPr="00571751" w:rsidRDefault="00ED048F" w:rsidP="00017F7E">
            <w:pPr>
              <w:jc w:val="both"/>
              <w:rPr>
                <w:rFonts w:eastAsia="Times New Roman"/>
                <w:b/>
                <w:bCs/>
                <w:sz w:val="20"/>
                <w:szCs w:val="20"/>
              </w:rPr>
            </w:pPr>
            <w:r w:rsidRPr="000A6273">
              <w:rPr>
                <w:rFonts w:eastAsia="Times New Roman"/>
                <w:b/>
                <w:bCs/>
                <w:sz w:val="20"/>
                <w:szCs w:val="20"/>
              </w:rPr>
              <w:t>Sasaiste ar reģionālās attīstības mērķiem</w:t>
            </w:r>
          </w:p>
          <w:p w14:paraId="71A7E940" w14:textId="77777777" w:rsidR="00ED048F" w:rsidRPr="00571751" w:rsidRDefault="00ED048F" w:rsidP="00017F7E">
            <w:pPr>
              <w:spacing w:line="240" w:lineRule="auto"/>
              <w:jc w:val="both"/>
              <w:rPr>
                <w:rFonts w:eastAsiaTheme="minorEastAsia"/>
                <w:sz w:val="20"/>
                <w:szCs w:val="20"/>
              </w:rPr>
            </w:pPr>
          </w:p>
          <w:p w14:paraId="4E62D6EC" w14:textId="147C9F8A" w:rsidR="008A2C53" w:rsidRPr="00891E9D" w:rsidRDefault="00490CEB" w:rsidP="00891E9D">
            <w:pPr>
              <w:jc w:val="both"/>
              <w:rPr>
                <w:rFonts w:eastAsia="Times New Roman"/>
                <w:sz w:val="20"/>
                <w:szCs w:val="20"/>
              </w:rPr>
            </w:pPr>
            <w:r w:rsidRPr="00F851BF">
              <w:rPr>
                <w:rFonts w:eastAsia="Times New Roman"/>
                <w:sz w:val="20"/>
                <w:szCs w:val="20"/>
              </w:rPr>
              <w:t xml:space="preserve">Saskaņā ar Nacionālajām industriālajām pamatnostādnēm 2021. - 2027.gadam viens no galvenajiem nosacījumiem ir Latvijas tautsaimniecības globālā konkurētspēja, īstermiņā panākot pēc iespējas mazāku Covid-19 negatīvo ietekmi uz ekonomiku un uzņēmumu darbību, vienlaikus panākot produktivitātes pieaugumā balstītas ekonomikas strukturālās izmaiņas par labu zināšanu ietilpīgu preču un pakalpojumu eksporta attīstībai. Līdz ar to Nacionālajās industriālajās politikas pamatnostādnēs paredzētie pasākumi ir vērsti uz tautsaimniecības produktivitātes līmeņa palielināšanu, kas ietver spēju veikt tehnoloģisko modernizāciju, inovācijas, dalību globālajās vērtības ķēdēs, nostiprināšanos jaunos eksporta tirgos, darbaspēka kvalifikācijas paaugstināšanu un darbaspēka iekšējās mobilitātes uzlabošanu, kas tādejādi sekmē NIP noteikto mērķu sasniegšanu – palielināt eksporta apjomu 2027.gadā līdz 27 miljardiem </w:t>
            </w:r>
            <w:r w:rsidR="00017F7E" w:rsidRPr="00017F7E">
              <w:rPr>
                <w:rFonts w:eastAsia="Times New Roman"/>
                <w:i/>
                <w:iCs/>
                <w:sz w:val="20"/>
                <w:szCs w:val="20"/>
              </w:rPr>
              <w:t>euro</w:t>
            </w:r>
            <w:r w:rsidR="00017F7E" w:rsidRPr="00F851BF">
              <w:rPr>
                <w:rFonts w:eastAsia="Times New Roman"/>
                <w:sz w:val="20"/>
                <w:szCs w:val="20"/>
              </w:rPr>
              <w:t xml:space="preserve"> </w:t>
            </w:r>
            <w:r w:rsidRPr="00F851BF">
              <w:rPr>
                <w:rFonts w:eastAsia="Times New Roman"/>
                <w:sz w:val="20"/>
                <w:szCs w:val="20"/>
              </w:rPr>
              <w:t>un palielināt izdevumu apjomu pētniecībai un attīstībai līdz 600</w:t>
            </w:r>
            <w:r w:rsidR="00017F7E">
              <w:rPr>
                <w:rFonts w:eastAsia="Times New Roman"/>
                <w:sz w:val="20"/>
                <w:szCs w:val="20"/>
              </w:rPr>
              <w:t> </w:t>
            </w:r>
            <w:r w:rsidRPr="00F851BF">
              <w:rPr>
                <w:rFonts w:eastAsia="Times New Roman"/>
                <w:sz w:val="20"/>
                <w:szCs w:val="20"/>
              </w:rPr>
              <w:t xml:space="preserve">miljoniem </w:t>
            </w:r>
            <w:r w:rsidRPr="00017F7E">
              <w:rPr>
                <w:rFonts w:eastAsia="Times New Roman"/>
                <w:i/>
                <w:iCs/>
                <w:sz w:val="20"/>
                <w:szCs w:val="20"/>
              </w:rPr>
              <w:t>euro</w:t>
            </w:r>
            <w:r w:rsidRPr="00F851BF">
              <w:rPr>
                <w:rFonts w:eastAsia="Times New Roman"/>
                <w:sz w:val="20"/>
                <w:szCs w:val="20"/>
              </w:rPr>
              <w:t xml:space="preserve"> gadā. Ņemot vērā NIP noteiktos pasākumus globālajās konkurētspējas veicināšanai starta un izaugsmes aizdevumiem ir citi mērķi, kas saistāmi ar produktivitātes kāpināšanu un tie nav vērsti uz klimatu pārmaiņām, taču ir pakārtoti, lai nepieciešamības gadījumā nodrošinātu klimatu pārmaiņu prasību izpildi. </w:t>
            </w:r>
          </w:p>
        </w:tc>
      </w:tr>
      <w:tr w:rsidR="0092590A" w:rsidRPr="003062B1" w14:paraId="010EDC51"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1437BC1" w14:textId="77777777" w:rsidR="0092590A" w:rsidRPr="003062B1" w:rsidRDefault="0092590A" w:rsidP="0092590A">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4EF83B7" w14:textId="77777777" w:rsidR="0092590A" w:rsidRPr="003062B1" w:rsidRDefault="0092590A" w:rsidP="0092590A">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139CCCD7" w14:textId="5590CE9C" w:rsidR="0092590A" w:rsidRPr="003062B1" w:rsidRDefault="0092590A" w:rsidP="0092590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6B00EB" w14:textId="7E693227" w:rsidR="0092590A" w:rsidRPr="003062B1" w:rsidRDefault="0092590A" w:rsidP="0092590A">
            <w:pPr>
              <w:spacing w:line="240" w:lineRule="auto"/>
              <w:jc w:val="both"/>
              <w:rPr>
                <w:rFonts w:eastAsia="Times New Roman"/>
                <w:sz w:val="20"/>
                <w:szCs w:val="20"/>
                <w:lang w:eastAsia="lv-LV"/>
              </w:rPr>
            </w:pPr>
            <w:r w:rsidRPr="00BB2A3C">
              <w:rPr>
                <w:rFonts w:eastAsia="Times New Roman"/>
                <w:sz w:val="20"/>
                <w:szCs w:val="20"/>
                <w:lang w:eastAsia="lv-LV"/>
              </w:rPr>
              <w:t>Ņemot vērā pasākuma būtību (</w:t>
            </w:r>
            <w:r w:rsidR="00ED00EC">
              <w:rPr>
                <w:color w:val="000000"/>
                <w:sz w:val="20"/>
                <w:szCs w:val="20"/>
                <w:shd w:val="clear" w:color="auto" w:fill="FFFFFF"/>
              </w:rPr>
              <w:t xml:space="preserve">aizdevumi </w:t>
            </w:r>
            <w:r w:rsidR="00ED00EC" w:rsidRPr="00ED00EC">
              <w:rPr>
                <w:color w:val="000000"/>
                <w:sz w:val="20"/>
                <w:szCs w:val="20"/>
                <w:shd w:val="clear" w:color="auto" w:fill="FFFFFF"/>
              </w:rPr>
              <w:t>ražošanas ēku izbūvei un iekārtu iegādei</w:t>
            </w:r>
            <w:r w:rsidRPr="00BB2A3C">
              <w:rPr>
                <w:rFonts w:eastAsia="Times New Roman"/>
                <w:sz w:val="20"/>
                <w:szCs w:val="20"/>
                <w:lang w:eastAsia="lv-LV"/>
              </w:rPr>
              <w:t>), tā atbalstītajai darbībai ir nebūtiska paredzamā ietekme uz šo vides mērķi, vērtējot gan tiešās, gan primārās netiešās sekas visā aprites ciklā. Pasākums neizraisa pašreizējā klimata un gaidāmā klimata nelabvēlīgās ietekmes palielināšanos uz pašu darbību vai uz cilvēkiem, dabu vai aktīviem. Tādējādi tas tiek uzskatīts par atbilstīgu NBK attiecībā uz attiecīgo mērķi.</w:t>
            </w:r>
          </w:p>
        </w:tc>
      </w:tr>
      <w:tr w:rsidR="0092590A" w:rsidRPr="003062B1" w14:paraId="237322B5"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226B198" w14:textId="77777777" w:rsidR="0092590A" w:rsidRPr="003062B1" w:rsidRDefault="0092590A" w:rsidP="0092590A">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77F2F7" w14:textId="77777777" w:rsidR="0092590A" w:rsidRPr="003062B1" w:rsidRDefault="0092590A" w:rsidP="0092590A">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B0B7A6" w14:textId="2F531E26" w:rsidR="0092590A" w:rsidRPr="003062B1" w:rsidRDefault="0092590A" w:rsidP="0092590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33822932" w14:textId="767FDD14" w:rsidR="0092590A" w:rsidRPr="003062B1" w:rsidRDefault="0092590A" w:rsidP="0092590A">
            <w:pPr>
              <w:spacing w:line="240" w:lineRule="auto"/>
              <w:jc w:val="both"/>
              <w:rPr>
                <w:sz w:val="20"/>
                <w:szCs w:val="20"/>
              </w:rPr>
            </w:pPr>
            <w:r w:rsidRPr="00BB2A3C">
              <w:rPr>
                <w:sz w:val="20"/>
                <w:szCs w:val="20"/>
              </w:rPr>
              <w:t xml:space="preserve">Ņemot vērā pasākuma būtību </w:t>
            </w:r>
            <w:r w:rsidR="00ED00EC" w:rsidRPr="009C3E27">
              <w:rPr>
                <w:rFonts w:eastAsiaTheme="minorEastAsia"/>
                <w:sz w:val="20"/>
                <w:szCs w:val="20"/>
              </w:rPr>
              <w:t>(</w:t>
            </w:r>
            <w:r w:rsidR="00ED00EC">
              <w:rPr>
                <w:color w:val="000000"/>
                <w:sz w:val="20"/>
                <w:szCs w:val="20"/>
                <w:shd w:val="clear" w:color="auto" w:fill="FFFFFF"/>
              </w:rPr>
              <w:t xml:space="preserve">aizdevumi </w:t>
            </w:r>
            <w:r w:rsidR="00ED00EC" w:rsidRPr="00ED00EC">
              <w:rPr>
                <w:color w:val="000000"/>
                <w:sz w:val="20"/>
                <w:szCs w:val="20"/>
                <w:shd w:val="clear" w:color="auto" w:fill="FFFFFF"/>
              </w:rPr>
              <w:t>ražošanas ēku izbūvei un iekārtu iegādei</w:t>
            </w:r>
            <w:r w:rsidR="00ED00EC" w:rsidRPr="009C3E27">
              <w:rPr>
                <w:rFonts w:eastAsiaTheme="minorEastAsia"/>
                <w:sz w:val="20"/>
                <w:szCs w:val="20"/>
              </w:rPr>
              <w:t>)</w:t>
            </w:r>
            <w:r w:rsidRPr="00BB2A3C">
              <w:rPr>
                <w:sz w:val="20"/>
                <w:szCs w:val="20"/>
              </w:rPr>
              <w:t xml:space="preserve">, pasākuma atbalstītajai </w:t>
            </w:r>
            <w:r w:rsidRPr="00C41CA2">
              <w:rPr>
                <w:sz w:val="20"/>
                <w:szCs w:val="20"/>
              </w:rPr>
              <w:t>darbībai ir nebūtiska paredzamā</w:t>
            </w:r>
            <w:r w:rsidRPr="00BB2A3C">
              <w:rPr>
                <w:sz w:val="20"/>
                <w:szCs w:val="20"/>
              </w:rPr>
              <w:t xml:space="preserve"> ietekme uz šo vides mērķi, ņemot vērā gan tiešās, gan primārās netiešās sekas visā aprites ciklā. Pasākums nekaitē ūdensobjektu labam stāvoklim vai to labam ekoloģiskajam potenciālam, ieskaitot virszemes ūdeņus un gruntsūdeņus, vai jūras ūdeņu labam vides stāvoklim. Tādējādi tas tiek uzskatīts par atbilstīgu NBK attiecībā uz attiecīgo mērķi.</w:t>
            </w:r>
          </w:p>
        </w:tc>
      </w:tr>
      <w:tr w:rsidR="0092590A" w:rsidRPr="003062B1" w14:paraId="43506EC5"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3072E6E" w14:textId="77777777" w:rsidR="0092590A" w:rsidRPr="003062B1" w:rsidRDefault="0092590A" w:rsidP="0092590A">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58D000A" w14:textId="77777777" w:rsidR="0092590A" w:rsidRPr="003062B1" w:rsidRDefault="0092590A" w:rsidP="0092590A">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D473D72" w14:textId="22B86BBA" w:rsidR="0092590A" w:rsidRPr="003062B1" w:rsidRDefault="0092590A" w:rsidP="0092590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10D3900" w14:textId="235E9508" w:rsidR="0092590A" w:rsidRPr="003062B1" w:rsidRDefault="0092590A" w:rsidP="0092590A">
            <w:pPr>
              <w:spacing w:line="240" w:lineRule="auto"/>
              <w:jc w:val="both"/>
              <w:rPr>
                <w:rFonts w:eastAsia="Times New Roman"/>
                <w:sz w:val="20"/>
                <w:szCs w:val="20"/>
                <w:lang w:eastAsia="lv-LV"/>
              </w:rPr>
            </w:pPr>
            <w:r w:rsidRPr="00BB2A3C">
              <w:rPr>
                <w:rFonts w:eastAsia="Times New Roman"/>
                <w:sz w:val="20"/>
                <w:szCs w:val="20"/>
                <w:lang w:eastAsia="lv-LV"/>
              </w:rPr>
              <w:t xml:space="preserve">Ņemot vērā pasākuma būtību </w:t>
            </w:r>
            <w:r w:rsidR="00ED00EC" w:rsidRPr="009C3E27">
              <w:rPr>
                <w:rFonts w:eastAsiaTheme="minorEastAsia"/>
                <w:sz w:val="20"/>
                <w:szCs w:val="20"/>
              </w:rPr>
              <w:t>(</w:t>
            </w:r>
            <w:r w:rsidR="00ED00EC">
              <w:rPr>
                <w:color w:val="000000"/>
                <w:sz w:val="20"/>
                <w:szCs w:val="20"/>
                <w:shd w:val="clear" w:color="auto" w:fill="FFFFFF"/>
              </w:rPr>
              <w:t xml:space="preserve">aizdevumi </w:t>
            </w:r>
            <w:r w:rsidR="00ED00EC" w:rsidRPr="00ED00EC">
              <w:rPr>
                <w:color w:val="000000"/>
                <w:sz w:val="20"/>
                <w:szCs w:val="20"/>
                <w:shd w:val="clear" w:color="auto" w:fill="FFFFFF"/>
              </w:rPr>
              <w:t>ražošanas ēku izbūvei un iekārtu iegādei</w:t>
            </w:r>
            <w:r w:rsidR="00ED00EC" w:rsidRPr="009C3E27">
              <w:rPr>
                <w:rFonts w:eastAsiaTheme="minorEastAsia"/>
                <w:sz w:val="20"/>
                <w:szCs w:val="20"/>
              </w:rPr>
              <w:t>)</w:t>
            </w:r>
            <w:r w:rsidRPr="00BB2A3C">
              <w:rPr>
                <w:rFonts w:eastAsia="Times New Roman"/>
                <w:sz w:val="20"/>
                <w:szCs w:val="20"/>
                <w:lang w:eastAsia="lv-LV"/>
              </w:rPr>
              <w:t xml:space="preserve">, tā atbalstītajai darbībai ir nebūtiska paredzamā ietekme uz šo vides mērķi, ņemot vērā gan tiešās, gan primārās netiešās sekas visā aprites ciklā. Pasākums nerada būtisku neefektivitāti materiālu izmantošanā vai dabas resursu tiešā vai netiešā izmantošanā. Pasākums būtiski nepalielina atkritumu rašanos, sadedzināšanu vai apglabāšanu. Tāpat netiek plānoti ieguldījumi atkritumu apglabāšanas iekārtās poligonos, mehāniskās bioloģiskās attīrīšanas un atkritumu sadedzināšanas iekārtās, kā arī darbībās, </w:t>
            </w:r>
            <w:r w:rsidRPr="00BB2A3C">
              <w:rPr>
                <w:rFonts w:eastAsia="Times New Roman"/>
                <w:sz w:val="20"/>
                <w:szCs w:val="20"/>
                <w:lang w:eastAsia="lv-LV"/>
              </w:rPr>
              <w:lastRenderedPageBreak/>
              <w:t>kurās ilgstoša atkritumu apglabāšana var radīt ilgtermiņa kaitējumu videi (piemēram, kodolatkritumi). Tādējādi tas tiek uzskatīts par atbilstīgu NBK attiecībā uz attiecīgo mērķi.</w:t>
            </w:r>
          </w:p>
        </w:tc>
      </w:tr>
      <w:tr w:rsidR="0092590A" w:rsidRPr="003062B1" w14:paraId="6846A3FB"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FB65720" w14:textId="77777777" w:rsidR="0092590A" w:rsidRPr="003062B1" w:rsidRDefault="0092590A" w:rsidP="0092590A">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39657B" w14:textId="77777777" w:rsidR="0092590A" w:rsidRPr="003062B1" w:rsidRDefault="0092590A" w:rsidP="0092590A">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F6E717" w14:textId="180982D5" w:rsidR="0092590A" w:rsidRPr="003062B1" w:rsidRDefault="0092590A" w:rsidP="0092590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80C3B2A" w14:textId="43BB2A55" w:rsidR="0092590A" w:rsidRPr="003062B1" w:rsidRDefault="0092590A" w:rsidP="0092590A">
            <w:pPr>
              <w:spacing w:line="240" w:lineRule="auto"/>
              <w:jc w:val="both"/>
              <w:rPr>
                <w:rFonts w:eastAsia="Times New Roman"/>
                <w:sz w:val="20"/>
                <w:szCs w:val="20"/>
                <w:highlight w:val="yellow"/>
                <w:lang w:eastAsia="lv-LV"/>
              </w:rPr>
            </w:pPr>
            <w:r w:rsidRPr="00D5494B">
              <w:rPr>
                <w:rFonts w:eastAsia="Times New Roman"/>
                <w:sz w:val="20"/>
                <w:szCs w:val="20"/>
                <w:lang w:eastAsia="lv-LV"/>
              </w:rPr>
              <w:t xml:space="preserve">Ņemot vērā </w:t>
            </w:r>
            <w:r w:rsidRPr="00C41CA2">
              <w:rPr>
                <w:rFonts w:eastAsia="Times New Roman"/>
                <w:sz w:val="20"/>
                <w:szCs w:val="20"/>
                <w:lang w:eastAsia="lv-LV"/>
              </w:rPr>
              <w:t xml:space="preserve">pasākuma būtību </w:t>
            </w:r>
            <w:r w:rsidR="00ED00EC" w:rsidRPr="009C3E27">
              <w:rPr>
                <w:rFonts w:eastAsiaTheme="minorEastAsia"/>
                <w:sz w:val="20"/>
                <w:szCs w:val="20"/>
              </w:rPr>
              <w:t>(</w:t>
            </w:r>
            <w:r w:rsidR="00ED00EC">
              <w:rPr>
                <w:color w:val="000000"/>
                <w:sz w:val="20"/>
                <w:szCs w:val="20"/>
                <w:shd w:val="clear" w:color="auto" w:fill="FFFFFF"/>
              </w:rPr>
              <w:t xml:space="preserve">aizdevumi </w:t>
            </w:r>
            <w:r w:rsidR="00ED00EC" w:rsidRPr="00ED00EC">
              <w:rPr>
                <w:color w:val="000000"/>
                <w:sz w:val="20"/>
                <w:szCs w:val="20"/>
                <w:shd w:val="clear" w:color="auto" w:fill="FFFFFF"/>
              </w:rPr>
              <w:t>ražošanas ēku izbūvei un iekārtu iegādei</w:t>
            </w:r>
            <w:r w:rsidR="00ED00EC" w:rsidRPr="009C3E27">
              <w:rPr>
                <w:rFonts w:eastAsiaTheme="minorEastAsia"/>
                <w:sz w:val="20"/>
                <w:szCs w:val="20"/>
              </w:rPr>
              <w:t>)</w:t>
            </w:r>
            <w:r w:rsidRPr="00C41CA2">
              <w:rPr>
                <w:rFonts w:eastAsia="Times New Roman"/>
                <w:sz w:val="20"/>
                <w:szCs w:val="20"/>
                <w:lang w:eastAsia="lv-LV"/>
              </w:rPr>
              <w:t>, tā atbalstītajai darbībai ir nebūtiska paredzamā ietekme</w:t>
            </w:r>
            <w:r w:rsidRPr="00D5494B">
              <w:rPr>
                <w:rFonts w:eastAsia="Times New Roman"/>
                <w:sz w:val="20"/>
                <w:szCs w:val="20"/>
                <w:lang w:eastAsia="lv-LV"/>
              </w:rPr>
              <w:t xml:space="preserve"> uz šo vides mērķi, izvērtējot gan tiešās, gan primārās netiešās sekas visā aprites ciklā. Pasākuma rezultātā būtiski nepieaug piesārņotāju emisijas gaisā, ūdenī vai zemē. Tādējādi tas tiek uzskatīts par atbilstīgu NBK attiecībā uz attiecīgo mērķi.</w:t>
            </w:r>
          </w:p>
        </w:tc>
      </w:tr>
      <w:tr w:rsidR="0092590A" w:rsidRPr="003062B1" w14:paraId="20693E35"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0DB955" w14:textId="77777777" w:rsidR="0092590A" w:rsidRPr="003062B1" w:rsidRDefault="0092590A" w:rsidP="0092590A">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E8BFA53" w14:textId="77777777" w:rsidR="0092590A" w:rsidRPr="003062B1" w:rsidRDefault="0092590A" w:rsidP="0092590A">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B0F1326" w14:textId="3FECEB10" w:rsidR="0092590A" w:rsidRPr="003062B1" w:rsidRDefault="0092590A" w:rsidP="0092590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0C5E8036" w14:textId="73DB836C" w:rsidR="0092590A" w:rsidRPr="003062B1" w:rsidRDefault="0092590A" w:rsidP="0092590A">
            <w:pPr>
              <w:spacing w:line="240" w:lineRule="auto"/>
              <w:jc w:val="both"/>
              <w:rPr>
                <w:rFonts w:eastAsia="Times New Roman"/>
                <w:sz w:val="20"/>
                <w:szCs w:val="20"/>
                <w:lang w:eastAsia="lv-LV"/>
              </w:rPr>
            </w:pPr>
            <w:r w:rsidRPr="00D5494B">
              <w:rPr>
                <w:rFonts w:eastAsia="Times New Roman"/>
                <w:sz w:val="20"/>
                <w:szCs w:val="20"/>
                <w:lang w:eastAsia="lv-LV"/>
              </w:rPr>
              <w:t xml:space="preserve">Ņemot vērā pasākuma būtību </w:t>
            </w:r>
            <w:r w:rsidR="00ED00EC" w:rsidRPr="009C3E27">
              <w:rPr>
                <w:rFonts w:eastAsiaTheme="minorEastAsia"/>
                <w:sz w:val="20"/>
                <w:szCs w:val="20"/>
              </w:rPr>
              <w:t>(</w:t>
            </w:r>
            <w:r w:rsidR="00ED00EC">
              <w:rPr>
                <w:color w:val="000000"/>
                <w:sz w:val="20"/>
                <w:szCs w:val="20"/>
                <w:shd w:val="clear" w:color="auto" w:fill="FFFFFF"/>
              </w:rPr>
              <w:t xml:space="preserve">aizdevumi </w:t>
            </w:r>
            <w:r w:rsidR="00ED00EC" w:rsidRPr="00ED00EC">
              <w:rPr>
                <w:color w:val="000000"/>
                <w:sz w:val="20"/>
                <w:szCs w:val="20"/>
                <w:shd w:val="clear" w:color="auto" w:fill="FFFFFF"/>
              </w:rPr>
              <w:t>ražošanas ēku izbūvei un iekārtu iegādei</w:t>
            </w:r>
            <w:r w:rsidR="00ED00EC" w:rsidRPr="009C3E27">
              <w:rPr>
                <w:rFonts w:eastAsiaTheme="minorEastAsia"/>
                <w:sz w:val="20"/>
                <w:szCs w:val="20"/>
              </w:rPr>
              <w:t>)</w:t>
            </w:r>
            <w:r w:rsidRPr="00D5494B">
              <w:rPr>
                <w:rFonts w:eastAsia="Times New Roman"/>
                <w:sz w:val="20"/>
                <w:szCs w:val="20"/>
                <w:lang w:eastAsia="lv-LV"/>
              </w:rPr>
              <w:t xml:space="preserve">, </w:t>
            </w:r>
            <w:r w:rsidRPr="00C41CA2">
              <w:rPr>
                <w:rFonts w:eastAsia="Times New Roman"/>
                <w:sz w:val="20"/>
                <w:szCs w:val="20"/>
                <w:lang w:eastAsia="lv-LV"/>
              </w:rPr>
              <w:t>tā atbalstītajai darbībai ir nebūtiska paredzamā</w:t>
            </w:r>
            <w:r w:rsidRPr="00D5494B">
              <w:rPr>
                <w:rFonts w:eastAsia="Times New Roman"/>
                <w:sz w:val="20"/>
                <w:szCs w:val="20"/>
                <w:lang w:eastAsia="lv-LV"/>
              </w:rPr>
              <w:t xml:space="preserve"> ietekme uz šo vides mērķi, ņemot vērā gan tiešās, gan primārās netiešās sekas visā aprites ciklā. Pasākums nekaitē ekosistēmu labam stāvoklim un izturētspējai vai dzīvotņu un sugu, t. sk. Savienības nozīmes dzīvotņu un sugu, aizsardzības statusam. Tādējādi tas tiek uzskatīts par atbilstīgu NBK attiecībā uz attiecīgo mērķi.</w:t>
            </w:r>
          </w:p>
        </w:tc>
      </w:tr>
    </w:tbl>
    <w:p w14:paraId="00843FA4" w14:textId="77777777" w:rsidR="003062B1" w:rsidRDefault="003062B1" w:rsidP="003062B1">
      <w:pPr>
        <w:spacing w:line="240" w:lineRule="auto"/>
        <w:rPr>
          <w:rFonts w:eastAsia="Times New Roman"/>
          <w:b/>
          <w:sz w:val="20"/>
          <w:szCs w:val="20"/>
        </w:rPr>
      </w:pPr>
    </w:p>
    <w:p w14:paraId="6C8A1585" w14:textId="77777777" w:rsidR="003062B1" w:rsidRDefault="003062B1" w:rsidP="003062B1">
      <w:pPr>
        <w:spacing w:line="240" w:lineRule="auto"/>
        <w:rPr>
          <w:rFonts w:eastAsia="Times New Roman"/>
          <w:b/>
          <w:sz w:val="20"/>
          <w:szCs w:val="20"/>
        </w:rPr>
      </w:pPr>
    </w:p>
    <w:p w14:paraId="08689033"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721FCED3"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E709D5D"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151D267"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2"/>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B017630"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336337" w:rsidRPr="003062B1" w14:paraId="621AC34C"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94E681E"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FFD1D4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C598A49" w14:textId="51D2FF91" w:rsidR="00336337" w:rsidRPr="003062B1" w:rsidRDefault="003000D3" w:rsidP="009B0A4F">
            <w:pPr>
              <w:spacing w:line="240" w:lineRule="auto"/>
              <w:rPr>
                <w:sz w:val="20"/>
                <w:szCs w:val="20"/>
                <w:lang w:eastAsia="lv-LV"/>
              </w:rPr>
            </w:pPr>
            <w:r>
              <w:rPr>
                <w:sz w:val="20"/>
                <w:szCs w:val="20"/>
              </w:rPr>
              <w:t>Skat. novērtējuma 1.daļu.</w:t>
            </w:r>
          </w:p>
        </w:tc>
      </w:tr>
      <w:tr w:rsidR="00336337" w:rsidRPr="003062B1" w14:paraId="7D7D1D72"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7C31DF7"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5361610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9D40A4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69B4399" w14:textId="191E6FE0" w:rsidR="00336337" w:rsidRPr="003062B1" w:rsidRDefault="003000D3" w:rsidP="009B0A4F">
            <w:pPr>
              <w:spacing w:line="240" w:lineRule="auto"/>
              <w:rPr>
                <w:sz w:val="20"/>
                <w:szCs w:val="20"/>
                <w:lang w:eastAsia="lv-LV"/>
              </w:rPr>
            </w:pPr>
            <w:r>
              <w:rPr>
                <w:sz w:val="20"/>
                <w:szCs w:val="20"/>
              </w:rPr>
              <w:t>Skat. novērtējuma 1.daļu.</w:t>
            </w:r>
          </w:p>
        </w:tc>
      </w:tr>
      <w:tr w:rsidR="00336337" w:rsidRPr="003062B1" w14:paraId="3DEAB75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3DF8896"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7187CB2A"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18A00F3"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265312F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C0B596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A71E1A8" w14:textId="2E186217" w:rsidR="00336337" w:rsidRPr="006A676A" w:rsidRDefault="003000D3" w:rsidP="006A676A">
            <w:pPr>
              <w:spacing w:line="240" w:lineRule="auto"/>
              <w:rPr>
                <w:sz w:val="20"/>
                <w:szCs w:val="20"/>
                <w:lang w:eastAsia="lv-LV"/>
              </w:rPr>
            </w:pPr>
            <w:r w:rsidRPr="006A676A">
              <w:rPr>
                <w:sz w:val="20"/>
                <w:szCs w:val="20"/>
                <w:lang w:eastAsia="lv-LV"/>
              </w:rPr>
              <w:t>Skat. novērtējuma 1.daļu.</w:t>
            </w:r>
          </w:p>
        </w:tc>
      </w:tr>
      <w:tr w:rsidR="00336337" w:rsidRPr="003062B1" w14:paraId="29CF9FA3"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0890947"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Pāreja uz aprites ekonomiku, ieskaitot atkritumu rašanās novēršanu un to reciklēšanu</w:t>
            </w:r>
            <w:r w:rsidRPr="003062B1">
              <w:rPr>
                <w:rFonts w:eastAsia="Times New Roman"/>
                <w:sz w:val="20"/>
                <w:szCs w:val="20"/>
                <w:lang w:eastAsia="lv-LV"/>
              </w:rPr>
              <w:t xml:space="preserve">. </w:t>
            </w:r>
          </w:p>
          <w:p w14:paraId="5435E639"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32CDF5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 būtiski palielinās atkritumu rašanos, incinerāciju vai apglabāšanu, izņemot nepārstrādājamu bīstamo atkritumu incinerāciju; vai</w:t>
            </w:r>
            <w:r w:rsidRPr="003062B1">
              <w:rPr>
                <w:rFonts w:eastAsia="Times New Roman"/>
                <w:sz w:val="20"/>
                <w:szCs w:val="20"/>
                <w:lang w:eastAsia="lv-LV"/>
              </w:rPr>
              <w:br/>
              <w:t xml:space="preserve">(ii) dabas resursu tiešā vai netiešā izmantošanā jebkurā to aprites cikla posmā radīs būtisku neefektivitāti, kas netiek </w:t>
            </w:r>
            <w:r w:rsidRPr="003062B1">
              <w:rPr>
                <w:rFonts w:eastAsia="Times New Roman"/>
                <w:sz w:val="20"/>
                <w:szCs w:val="20"/>
                <w:lang w:eastAsia="lv-LV"/>
              </w:rPr>
              <w:lastRenderedPageBreak/>
              <w:t>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24631E1"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9F43CDB" w14:textId="7877CD9D" w:rsidR="00336337" w:rsidRPr="003062B1" w:rsidRDefault="003000D3" w:rsidP="009B0A4F">
            <w:pPr>
              <w:suppressAutoHyphens/>
              <w:autoSpaceDN w:val="0"/>
              <w:spacing w:line="240" w:lineRule="auto"/>
              <w:jc w:val="both"/>
              <w:textAlignment w:val="baseline"/>
              <w:rPr>
                <w:rFonts w:eastAsia="Times New Roman"/>
                <w:sz w:val="20"/>
                <w:szCs w:val="20"/>
                <w:lang w:eastAsia="lv-LV"/>
              </w:rPr>
            </w:pPr>
            <w:r>
              <w:rPr>
                <w:sz w:val="20"/>
                <w:szCs w:val="20"/>
              </w:rPr>
              <w:t>Skat. novērtējuma 1.daļu.</w:t>
            </w:r>
          </w:p>
        </w:tc>
      </w:tr>
      <w:tr w:rsidR="00336337" w:rsidRPr="003062B1" w14:paraId="59F2BF31"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D2BF048"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39ADB9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8A87D7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2E2981F" w14:textId="35D0C7D0" w:rsidR="00336337" w:rsidRPr="003062B1" w:rsidRDefault="003000D3" w:rsidP="009B0A4F">
            <w:pPr>
              <w:suppressAutoHyphens/>
              <w:autoSpaceDN w:val="0"/>
              <w:spacing w:line="240" w:lineRule="auto"/>
              <w:jc w:val="both"/>
              <w:textAlignment w:val="baseline"/>
              <w:rPr>
                <w:sz w:val="20"/>
                <w:szCs w:val="20"/>
              </w:rPr>
            </w:pPr>
            <w:r>
              <w:rPr>
                <w:sz w:val="20"/>
                <w:szCs w:val="20"/>
              </w:rPr>
              <w:t>Skat. novērtējuma 1.daļu.</w:t>
            </w:r>
          </w:p>
        </w:tc>
      </w:tr>
      <w:tr w:rsidR="00336337" w:rsidRPr="003062B1" w14:paraId="7A56C9F8"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09DA426"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4AAF2E7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D96F502"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3421CC6" w14:textId="25369F35" w:rsidR="00336337" w:rsidRPr="003062B1" w:rsidRDefault="003000D3" w:rsidP="009B0A4F">
            <w:pPr>
              <w:spacing w:line="240" w:lineRule="auto"/>
              <w:rPr>
                <w:sz w:val="20"/>
                <w:szCs w:val="20"/>
                <w:lang w:eastAsia="lv-LV"/>
              </w:rPr>
            </w:pPr>
            <w:r>
              <w:rPr>
                <w:sz w:val="20"/>
                <w:szCs w:val="20"/>
              </w:rPr>
              <w:t>Skat. novērtējuma 1.daļu.</w:t>
            </w:r>
          </w:p>
        </w:tc>
      </w:tr>
    </w:tbl>
    <w:p w14:paraId="6E8F1A77"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E255D" w14:textId="77777777" w:rsidR="005F30B6" w:rsidRDefault="005F30B6" w:rsidP="003062B1">
      <w:pPr>
        <w:spacing w:line="240" w:lineRule="auto"/>
      </w:pPr>
      <w:r>
        <w:separator/>
      </w:r>
    </w:p>
  </w:endnote>
  <w:endnote w:type="continuationSeparator" w:id="0">
    <w:p w14:paraId="4211211A" w14:textId="77777777" w:rsidR="005F30B6" w:rsidRDefault="005F30B6" w:rsidP="003062B1">
      <w:pPr>
        <w:spacing w:line="240" w:lineRule="auto"/>
      </w:pPr>
      <w:r>
        <w:continuationSeparator/>
      </w:r>
    </w:p>
  </w:endnote>
  <w:endnote w:type="continuationNotice" w:id="1">
    <w:p w14:paraId="1228B93E" w14:textId="77777777" w:rsidR="005F30B6" w:rsidRDefault="005F30B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4EDDD" w14:textId="77777777" w:rsidR="005F30B6" w:rsidRDefault="005F30B6" w:rsidP="003062B1">
      <w:pPr>
        <w:spacing w:line="240" w:lineRule="auto"/>
      </w:pPr>
      <w:r>
        <w:separator/>
      </w:r>
    </w:p>
  </w:footnote>
  <w:footnote w:type="continuationSeparator" w:id="0">
    <w:p w14:paraId="7F1F2AF2" w14:textId="77777777" w:rsidR="005F30B6" w:rsidRDefault="005F30B6" w:rsidP="003062B1">
      <w:pPr>
        <w:spacing w:line="240" w:lineRule="auto"/>
      </w:pPr>
      <w:r>
        <w:continuationSeparator/>
      </w:r>
    </w:p>
  </w:footnote>
  <w:footnote w:type="continuationNotice" w:id="1">
    <w:p w14:paraId="714738B6" w14:textId="77777777" w:rsidR="005F30B6" w:rsidRDefault="005F30B6">
      <w:pPr>
        <w:spacing w:line="240" w:lineRule="auto"/>
      </w:pPr>
    </w:p>
  </w:footnote>
  <w:footnote w:id="2">
    <w:p w14:paraId="535C265C" w14:textId="7148C6C5"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rsidRPr="00891E9D">
        <w:rPr>
          <w:lang w:val="lv-LV"/>
        </w:rPr>
        <w:t xml:space="preserve"> </w:t>
      </w:r>
      <w:r w:rsidRPr="00AC65B8">
        <w:rPr>
          <w:rFonts w:ascii="Times New Roman" w:hAnsi="Times New Roman" w:cs="Times New Roman"/>
          <w:sz w:val="18"/>
          <w:szCs w:val="18"/>
          <w:lang w:val="lv-LV"/>
        </w:rPr>
        <w:t>Atzīmējot “NĒ” novē</w:t>
      </w:r>
      <w:r w:rsidR="00F425FB">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36A70"/>
    <w:multiLevelType w:val="hybridMultilevel"/>
    <w:tmpl w:val="FFFFFFFF"/>
    <w:lvl w:ilvl="0" w:tplc="4582D99C">
      <w:start w:val="1"/>
      <w:numFmt w:val="bullet"/>
      <w:lvlText w:val="-"/>
      <w:lvlJc w:val="left"/>
      <w:pPr>
        <w:ind w:left="720" w:hanging="360"/>
      </w:pPr>
      <w:rPr>
        <w:rFonts w:ascii="Times New Roman" w:hAnsi="Times New Roman" w:cs="Times New Roman" w:hint="default"/>
      </w:rPr>
    </w:lvl>
    <w:lvl w:ilvl="1" w:tplc="E214CAE8">
      <w:start w:val="1"/>
      <w:numFmt w:val="bullet"/>
      <w:lvlText w:val="o"/>
      <w:lvlJc w:val="left"/>
      <w:pPr>
        <w:ind w:left="1440" w:hanging="360"/>
      </w:pPr>
      <w:rPr>
        <w:rFonts w:ascii="Courier New" w:hAnsi="Courier New" w:cs="Times New Roman" w:hint="default"/>
      </w:rPr>
    </w:lvl>
    <w:lvl w:ilvl="2" w:tplc="C2F23872">
      <w:start w:val="1"/>
      <w:numFmt w:val="bullet"/>
      <w:lvlText w:val=""/>
      <w:lvlJc w:val="left"/>
      <w:pPr>
        <w:ind w:left="2160" w:hanging="360"/>
      </w:pPr>
      <w:rPr>
        <w:rFonts w:ascii="Wingdings" w:hAnsi="Wingdings" w:hint="default"/>
      </w:rPr>
    </w:lvl>
    <w:lvl w:ilvl="3" w:tplc="C6903B52">
      <w:start w:val="1"/>
      <w:numFmt w:val="bullet"/>
      <w:lvlText w:val=""/>
      <w:lvlJc w:val="left"/>
      <w:pPr>
        <w:ind w:left="2880" w:hanging="360"/>
      </w:pPr>
      <w:rPr>
        <w:rFonts w:ascii="Symbol" w:hAnsi="Symbol" w:hint="default"/>
      </w:rPr>
    </w:lvl>
    <w:lvl w:ilvl="4" w:tplc="3054886E">
      <w:start w:val="1"/>
      <w:numFmt w:val="bullet"/>
      <w:lvlText w:val="o"/>
      <w:lvlJc w:val="left"/>
      <w:pPr>
        <w:ind w:left="3600" w:hanging="360"/>
      </w:pPr>
      <w:rPr>
        <w:rFonts w:ascii="Courier New" w:hAnsi="Courier New" w:cs="Times New Roman" w:hint="default"/>
      </w:rPr>
    </w:lvl>
    <w:lvl w:ilvl="5" w:tplc="515807AC">
      <w:start w:val="1"/>
      <w:numFmt w:val="bullet"/>
      <w:lvlText w:val=""/>
      <w:lvlJc w:val="left"/>
      <w:pPr>
        <w:ind w:left="4320" w:hanging="360"/>
      </w:pPr>
      <w:rPr>
        <w:rFonts w:ascii="Wingdings" w:hAnsi="Wingdings" w:hint="default"/>
      </w:rPr>
    </w:lvl>
    <w:lvl w:ilvl="6" w:tplc="C3EE17C2">
      <w:start w:val="1"/>
      <w:numFmt w:val="bullet"/>
      <w:lvlText w:val=""/>
      <w:lvlJc w:val="left"/>
      <w:pPr>
        <w:ind w:left="5040" w:hanging="360"/>
      </w:pPr>
      <w:rPr>
        <w:rFonts w:ascii="Symbol" w:hAnsi="Symbol" w:hint="default"/>
      </w:rPr>
    </w:lvl>
    <w:lvl w:ilvl="7" w:tplc="AC18A06C">
      <w:start w:val="1"/>
      <w:numFmt w:val="bullet"/>
      <w:lvlText w:val="o"/>
      <w:lvlJc w:val="left"/>
      <w:pPr>
        <w:ind w:left="5760" w:hanging="360"/>
      </w:pPr>
      <w:rPr>
        <w:rFonts w:ascii="Courier New" w:hAnsi="Courier New" w:cs="Times New Roman" w:hint="default"/>
      </w:rPr>
    </w:lvl>
    <w:lvl w:ilvl="8" w:tplc="ED125BAC">
      <w:start w:val="1"/>
      <w:numFmt w:val="bullet"/>
      <w:lvlText w:val=""/>
      <w:lvlJc w:val="left"/>
      <w:pPr>
        <w:ind w:left="6480" w:hanging="360"/>
      </w:pPr>
      <w:rPr>
        <w:rFonts w:ascii="Wingdings" w:hAnsi="Wingdings" w:hint="default"/>
      </w:rPr>
    </w:lvl>
  </w:abstractNum>
  <w:abstractNum w:abstractNumId="1"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4"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792162983">
    <w:abstractNumId w:val="3"/>
  </w:num>
  <w:num w:numId="2" w16cid:durableId="140583839">
    <w:abstractNumId w:val="2"/>
  </w:num>
  <w:num w:numId="3" w16cid:durableId="2127968751">
    <w:abstractNumId w:val="1"/>
  </w:num>
  <w:num w:numId="4" w16cid:durableId="346292793">
    <w:abstractNumId w:val="4"/>
  </w:num>
  <w:num w:numId="5" w16cid:durableId="1211651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12C25"/>
    <w:rsid w:val="00017F7E"/>
    <w:rsid w:val="00075B7E"/>
    <w:rsid w:val="00075E2B"/>
    <w:rsid w:val="000A1A0A"/>
    <w:rsid w:val="00133EF0"/>
    <w:rsid w:val="001A42F1"/>
    <w:rsid w:val="001B3A73"/>
    <w:rsid w:val="00280940"/>
    <w:rsid w:val="00283CEA"/>
    <w:rsid w:val="002F0B83"/>
    <w:rsid w:val="003000D3"/>
    <w:rsid w:val="003062B1"/>
    <w:rsid w:val="00336337"/>
    <w:rsid w:val="003B4783"/>
    <w:rsid w:val="00490CEB"/>
    <w:rsid w:val="004A04DC"/>
    <w:rsid w:val="0050478E"/>
    <w:rsid w:val="00534A1F"/>
    <w:rsid w:val="00583AF5"/>
    <w:rsid w:val="005F30B6"/>
    <w:rsid w:val="005F49ED"/>
    <w:rsid w:val="006262AC"/>
    <w:rsid w:val="00675955"/>
    <w:rsid w:val="006A676A"/>
    <w:rsid w:val="006E43BC"/>
    <w:rsid w:val="00734F13"/>
    <w:rsid w:val="007371F9"/>
    <w:rsid w:val="00745786"/>
    <w:rsid w:val="0075243B"/>
    <w:rsid w:val="007776F4"/>
    <w:rsid w:val="007F7C38"/>
    <w:rsid w:val="00891E9D"/>
    <w:rsid w:val="008A2C53"/>
    <w:rsid w:val="0092590A"/>
    <w:rsid w:val="00973671"/>
    <w:rsid w:val="009B7AF2"/>
    <w:rsid w:val="009C3E27"/>
    <w:rsid w:val="00A8015B"/>
    <w:rsid w:val="00AA3F0F"/>
    <w:rsid w:val="00AC65B8"/>
    <w:rsid w:val="00AF0883"/>
    <w:rsid w:val="00B37D8D"/>
    <w:rsid w:val="00BB2A3C"/>
    <w:rsid w:val="00C211C6"/>
    <w:rsid w:val="00C41823"/>
    <w:rsid w:val="00C41CA2"/>
    <w:rsid w:val="00C51592"/>
    <w:rsid w:val="00D519E0"/>
    <w:rsid w:val="00D5494B"/>
    <w:rsid w:val="00D600D8"/>
    <w:rsid w:val="00D90669"/>
    <w:rsid w:val="00E016AD"/>
    <w:rsid w:val="00E437C2"/>
    <w:rsid w:val="00E96120"/>
    <w:rsid w:val="00EC4ACF"/>
    <w:rsid w:val="00ED00EC"/>
    <w:rsid w:val="00ED048F"/>
    <w:rsid w:val="00EF3142"/>
    <w:rsid w:val="00F06E8E"/>
    <w:rsid w:val="00F425FB"/>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E7BE1"/>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character" w:customStyle="1" w:styleId="normaltextrun">
    <w:name w:val="normaltextrun"/>
    <w:basedOn w:val="DefaultParagraphFont"/>
    <w:rsid w:val="00E96120"/>
  </w:style>
  <w:style w:type="paragraph" w:customStyle="1" w:styleId="xmsonormal">
    <w:name w:val="x_msonormal"/>
    <w:basedOn w:val="Normal"/>
    <w:rsid w:val="00C211C6"/>
    <w:pPr>
      <w:spacing w:line="240" w:lineRule="auto"/>
    </w:pPr>
    <w:rPr>
      <w:rFonts w:ascii="Calibri" w:hAnsi="Calibri" w:cs="Calibri"/>
      <w:sz w:val="22"/>
      <w:szCs w:val="22"/>
      <w:lang w:eastAsia="lv-LV"/>
    </w:rPr>
  </w:style>
  <w:style w:type="paragraph" w:styleId="Header">
    <w:name w:val="header"/>
    <w:basedOn w:val="Normal"/>
    <w:link w:val="HeaderChar"/>
    <w:uiPriority w:val="99"/>
    <w:semiHidden/>
    <w:unhideWhenUsed/>
    <w:rsid w:val="002F0B83"/>
    <w:pPr>
      <w:tabs>
        <w:tab w:val="center" w:pos="4153"/>
        <w:tab w:val="right" w:pos="8306"/>
      </w:tabs>
      <w:spacing w:line="240" w:lineRule="auto"/>
    </w:pPr>
  </w:style>
  <w:style w:type="character" w:customStyle="1" w:styleId="HeaderChar">
    <w:name w:val="Header Char"/>
    <w:basedOn w:val="DefaultParagraphFont"/>
    <w:link w:val="Header"/>
    <w:uiPriority w:val="99"/>
    <w:semiHidden/>
    <w:rsid w:val="002F0B83"/>
    <w:rPr>
      <w:rFonts w:ascii="Times New Roman" w:hAnsi="Times New Roman" w:cs="Times New Roman"/>
      <w:sz w:val="24"/>
      <w:szCs w:val="24"/>
    </w:rPr>
  </w:style>
  <w:style w:type="paragraph" w:styleId="Footer">
    <w:name w:val="footer"/>
    <w:basedOn w:val="Normal"/>
    <w:link w:val="FooterChar"/>
    <w:uiPriority w:val="99"/>
    <w:semiHidden/>
    <w:unhideWhenUsed/>
    <w:rsid w:val="002F0B83"/>
    <w:pPr>
      <w:tabs>
        <w:tab w:val="center" w:pos="4153"/>
        <w:tab w:val="right" w:pos="8306"/>
      </w:tabs>
      <w:spacing w:line="240" w:lineRule="auto"/>
    </w:pPr>
  </w:style>
  <w:style w:type="character" w:customStyle="1" w:styleId="FooterChar">
    <w:name w:val="Footer Char"/>
    <w:basedOn w:val="DefaultParagraphFont"/>
    <w:link w:val="Footer"/>
    <w:uiPriority w:val="99"/>
    <w:semiHidden/>
    <w:rsid w:val="002F0B83"/>
    <w:rPr>
      <w:rFonts w:ascii="Times New Roman" w:hAnsi="Times New Roman" w:cs="Times New Roman"/>
      <w:sz w:val="24"/>
      <w:szCs w:val="24"/>
    </w:rPr>
  </w:style>
  <w:style w:type="paragraph" w:styleId="Revision">
    <w:name w:val="Revision"/>
    <w:hidden/>
    <w:uiPriority w:val="99"/>
    <w:semiHidden/>
    <w:rsid w:val="00017F7E"/>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1039551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2D004-EA57-444F-9AB0-821D1BD9E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4480</Words>
  <Characters>2554</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Ilze Vītoliņa</cp:lastModifiedBy>
  <cp:revision>2</cp:revision>
  <dcterms:created xsi:type="dcterms:W3CDTF">2024-03-21T06:56:00Z</dcterms:created>
  <dcterms:modified xsi:type="dcterms:W3CDTF">2024-03-21T06:56:00Z</dcterms:modified>
</cp:coreProperties>
</file>